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ED" w:rsidRPr="00C6702F" w:rsidRDefault="005B612D" w:rsidP="00C6702F">
      <w:pPr>
        <w:spacing w:line="298" w:lineRule="atLeas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2016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1-12</w:t>
      </w:r>
      <w:r>
        <w:rPr>
          <w:rFonts w:eastAsia="仿宋_GB2312" w:hint="eastAsia"/>
          <w:b/>
          <w:sz w:val="32"/>
          <w:szCs w:val="32"/>
        </w:rPr>
        <w:t>月</w:t>
      </w:r>
      <w:r w:rsidR="00073BED" w:rsidRPr="00C6702F">
        <w:rPr>
          <w:rFonts w:hint="eastAsia"/>
          <w:b/>
          <w:bCs/>
          <w:color w:val="000000"/>
          <w:sz w:val="32"/>
          <w:szCs w:val="32"/>
        </w:rPr>
        <w:t>全省建材工业经济运行分析</w:t>
      </w:r>
    </w:p>
    <w:p w:rsidR="0025451F" w:rsidRPr="005B612D" w:rsidRDefault="0025451F" w:rsidP="0025451F">
      <w:pPr>
        <w:spacing w:line="360" w:lineRule="exact"/>
        <w:ind w:firstLine="573"/>
        <w:rPr>
          <w:rFonts w:eastAsia="仿宋"/>
          <w:b/>
          <w:bCs/>
          <w:color w:val="000000"/>
          <w:sz w:val="30"/>
          <w:szCs w:val="30"/>
        </w:rPr>
      </w:pPr>
    </w:p>
    <w:p w:rsidR="0025451F" w:rsidRDefault="0025451F" w:rsidP="0025451F">
      <w:pPr>
        <w:spacing w:line="360" w:lineRule="exact"/>
        <w:ind w:firstLine="573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b/>
          <w:bCs/>
          <w:color w:val="000000"/>
          <w:sz w:val="30"/>
          <w:szCs w:val="30"/>
        </w:rPr>
        <w:t>一、全省建材工业产量</w:t>
      </w:r>
    </w:p>
    <w:p w:rsidR="0025451F" w:rsidRDefault="0025451F" w:rsidP="0025451F">
      <w:pPr>
        <w:spacing w:line="360" w:lineRule="exact"/>
        <w:ind w:firstLine="573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1.全省水泥工业产量</w:t>
      </w:r>
    </w:p>
    <w:p w:rsidR="0025451F" w:rsidRPr="0061022E" w:rsidRDefault="0025451F" w:rsidP="00BE14C7">
      <w:pPr>
        <w:spacing w:line="360" w:lineRule="exact"/>
        <w:ind w:firstLine="573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2016年1-12月，全省规模以上企业12月份单月产量1193.9万吨，比去年同月下降17.7%；累计产量1.56亿吨，同比下降4.5％，占全国产量的6.49%（全国水泥累计产量24.03亿吨，比去年同期增长2.5%）。我省水泥累计产量全国第三（江苏省产量1.8亿吨，位居全国第一；山东水泥产量1.61亿吨，位居全国第二）。</w:t>
      </w:r>
    </w:p>
    <w:p w:rsidR="0025451F" w:rsidRDefault="0025451F" w:rsidP="0025451F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2.全省混凝土与水泥制品工业产量</w:t>
      </w:r>
    </w:p>
    <w:p w:rsidR="0025451F" w:rsidRDefault="0025451F" w:rsidP="0025451F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2016年1-12月全省累计生产水泥混凝土电杆116.6万根，同比增长0.9%；排水管产量14084.7千米，同比增长11.2%；商品混凝土产量11982.</w:t>
      </w:r>
      <w:r w:rsidR="00BE14C7">
        <w:rPr>
          <w:rFonts w:ascii="仿宋" w:eastAsia="仿宋" w:hAnsi="仿宋" w:hint="eastAsia"/>
          <w:color w:val="000000"/>
          <w:sz w:val="30"/>
          <w:szCs w:val="30"/>
        </w:rPr>
        <w:t>6</w:t>
      </w:r>
      <w:r>
        <w:rPr>
          <w:rFonts w:ascii="仿宋" w:eastAsia="仿宋" w:hAnsi="仿宋" w:hint="eastAsia"/>
          <w:color w:val="000000"/>
          <w:sz w:val="30"/>
          <w:szCs w:val="30"/>
        </w:rPr>
        <w:t>万立方米，同比增长9.9%；压力管产量200.1千米，同比增长4.3%；水泥混凝土桩产量3025.2万米，同比增长12%；分别占全国比重为7.25%、13.84%、6.69%、1.42%和7.89%。</w:t>
      </w:r>
    </w:p>
    <w:p w:rsidR="0025451F" w:rsidRDefault="0025451F" w:rsidP="0025451F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3.全省玻璃工业产量</w:t>
      </w:r>
    </w:p>
    <w:p w:rsidR="0025451F" w:rsidRPr="00BE14C7" w:rsidRDefault="00BE14C7" w:rsidP="00BE14C7">
      <w:pPr>
        <w:spacing w:line="400" w:lineRule="exac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="0025451F" w:rsidRPr="00BE14C7">
        <w:rPr>
          <w:rFonts w:ascii="仿宋" w:eastAsia="仿宋" w:hAnsi="仿宋" w:hint="eastAsia"/>
          <w:color w:val="000000"/>
          <w:sz w:val="30"/>
          <w:szCs w:val="30"/>
        </w:rPr>
        <w:t>2016年1-12月，全省累计生产平板玻璃1120.5万重量箱，同比下降5%；钢化玻璃产量4401.6万平方米，同比增长51.1%；夹层玻璃产量621.1万平方米，同比增长24.4%；中空玻璃产量189.1万平方米，同比增长12.5%</w:t>
      </w:r>
      <w:r w:rsidR="0025451F" w:rsidRPr="00BE14C7">
        <w:rPr>
          <w:rStyle w:val="apple-converted-space"/>
          <w:rFonts w:ascii="宋体" w:hAnsi="宋体" w:cs="宋体" w:hint="eastAsia"/>
          <w:color w:val="000000"/>
          <w:sz w:val="30"/>
          <w:szCs w:val="30"/>
        </w:rPr>
        <w:t> </w:t>
      </w:r>
      <w:r w:rsidR="0025451F" w:rsidRPr="00BE14C7">
        <w:rPr>
          <w:rFonts w:ascii="仿宋" w:eastAsia="仿宋" w:hAnsi="仿宋" w:hint="eastAsia"/>
          <w:color w:val="000000"/>
          <w:sz w:val="30"/>
          <w:szCs w:val="30"/>
        </w:rPr>
        <w:t>；技术玻璃产量5211.8万平方米，同比增长45.6%。</w:t>
      </w:r>
    </w:p>
    <w:p w:rsidR="0025451F" w:rsidRDefault="0025451F" w:rsidP="0025451F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4.全省陶瓷工业产量</w:t>
      </w:r>
    </w:p>
    <w:p w:rsidR="003C099A" w:rsidRPr="00BE14C7" w:rsidRDefault="0025451F" w:rsidP="00BE14C7">
      <w:pPr>
        <w:spacing w:line="400" w:lineRule="exact"/>
        <w:ind w:firstLine="57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2016年1-12月，全省卫生陶瓷本月产量887.7万件，同比增长15%，累计产量8477.2万件，同比增长10%。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陶瓷砖本月产量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5041.3万平方米 ，同比增长19.8%，累计产量55027.8万平方米，同比增长11%。</w:t>
      </w:r>
    </w:p>
    <w:p w:rsidR="00073BED" w:rsidRDefault="00B93D15" w:rsidP="00B93D15">
      <w:pPr>
        <w:spacing w:line="400" w:lineRule="exac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b/>
          <w:bCs/>
          <w:color w:val="000000"/>
          <w:sz w:val="30"/>
          <w:szCs w:val="30"/>
        </w:rPr>
        <w:t xml:space="preserve">    </w:t>
      </w:r>
      <w:r w:rsidR="00BE14C7">
        <w:rPr>
          <w:rFonts w:eastAsia="仿宋" w:hint="eastAsia"/>
          <w:b/>
          <w:bCs/>
          <w:color w:val="000000"/>
          <w:sz w:val="30"/>
          <w:szCs w:val="30"/>
        </w:rPr>
        <w:t>二</w:t>
      </w:r>
      <w:r w:rsidR="00073BED">
        <w:rPr>
          <w:rFonts w:eastAsia="仿宋" w:hint="eastAsia"/>
          <w:b/>
          <w:bCs/>
          <w:color w:val="000000"/>
          <w:sz w:val="30"/>
          <w:szCs w:val="30"/>
        </w:rPr>
        <w:t>、全省经济运行分析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1.水泥行业运行情况分析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全省水泥企业从</w:t>
      </w:r>
      <w:r>
        <w:rPr>
          <w:rFonts w:eastAsia="仿宋" w:hint="eastAsia"/>
          <w:color w:val="000000"/>
          <w:sz w:val="30"/>
          <w:szCs w:val="30"/>
        </w:rPr>
        <w:t>11</w:t>
      </w:r>
      <w:r>
        <w:rPr>
          <w:rFonts w:eastAsia="仿宋" w:hint="eastAsia"/>
          <w:color w:val="000000"/>
          <w:sz w:val="30"/>
          <w:szCs w:val="30"/>
        </w:rPr>
        <w:t>月</w:t>
      </w:r>
      <w:r>
        <w:rPr>
          <w:rFonts w:eastAsia="仿宋" w:hint="eastAsia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日起开始错峰停窑，目前熟料供应逐步短缺，水泥价格开始回升。</w:t>
      </w:r>
    </w:p>
    <w:p w:rsidR="00073BED" w:rsidRDefault="00073BED" w:rsidP="00073BED">
      <w:pPr>
        <w:spacing w:line="400" w:lineRule="exact"/>
        <w:ind w:firstLine="588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实施水泥行业错峰生产是国家和我省化解水泥产能过剩、推动水泥行业长期稳定发展的重要举措，符合我省水泥行业实际，非常及时</w:t>
      </w:r>
      <w:r>
        <w:rPr>
          <w:rFonts w:eastAsia="仿宋" w:hint="eastAsia"/>
          <w:color w:val="000000"/>
          <w:sz w:val="30"/>
          <w:szCs w:val="30"/>
        </w:rPr>
        <w:t>,</w:t>
      </w:r>
      <w:r>
        <w:rPr>
          <w:rFonts w:eastAsia="仿宋" w:hint="eastAsia"/>
          <w:color w:val="000000"/>
          <w:sz w:val="30"/>
          <w:szCs w:val="30"/>
        </w:rPr>
        <w:t>环保部门督查有力，但在落实错峰生产时，新乡、安阳、洛阳、鹤壁、许昌、驻马店、濮阳、郑州等地市政府要求辖</w:t>
      </w:r>
      <w:r>
        <w:rPr>
          <w:rFonts w:eastAsia="仿宋" w:hint="eastAsia"/>
          <w:color w:val="000000"/>
          <w:sz w:val="30"/>
          <w:szCs w:val="30"/>
        </w:rPr>
        <w:lastRenderedPageBreak/>
        <w:t>区内所有水泥磨机也要停产，我们非常理解地方政府环保治理的决心和态度，但磨机停产也确实带来了多方面的问题：一是磨机停产对大气污染防治没有事实上的贡献；二是水泥短缺，外省水泥大量进入，远距离长途运输，尾气排放和道路扬尘加重了环境的污染；三是熟料大量积压，全行业相信政府，响应政策，在错峰停窑前备足了熟料，并与重点项目签订保供合同，磨机停产导致企业一方面无水泥可供，一方面熟料大量积压，对我省水泥工业的生存带来严峻挑战；四是磨机停产地区价格大幅上涨，出现重点工程水泥断供现象，市场多被外省水泥占领，给我省水泥行业稳定运行带来严重冲击，对我省经济</w:t>
      </w:r>
      <w:proofErr w:type="gramStart"/>
      <w:r>
        <w:rPr>
          <w:rFonts w:eastAsia="仿宋" w:hint="eastAsia"/>
          <w:color w:val="000000"/>
          <w:sz w:val="30"/>
          <w:szCs w:val="30"/>
        </w:rPr>
        <w:t>稳增长</w:t>
      </w:r>
      <w:proofErr w:type="gramEnd"/>
      <w:r>
        <w:rPr>
          <w:rFonts w:eastAsia="仿宋" w:hint="eastAsia"/>
          <w:color w:val="000000"/>
          <w:sz w:val="30"/>
          <w:szCs w:val="30"/>
        </w:rPr>
        <w:t>带来较大伤害；五是各地市政策不一、标准不同，企业无所适从，容易让人对全省统一行动，错峰生产常态化、制度化产生怀疑，不利于有序组织。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鉴于以上情况，建议政府部门能综合、统一指导各地市的错峰生产工作，从环保、企业和市场的实际出发，在保证停窑错峰、减少排放的同时，让环保、能耗、安全达标企业的水泥粉</w:t>
      </w:r>
      <w:proofErr w:type="gramStart"/>
      <w:r>
        <w:rPr>
          <w:rFonts w:eastAsia="仿宋" w:hint="eastAsia"/>
          <w:color w:val="000000"/>
          <w:sz w:val="30"/>
          <w:szCs w:val="30"/>
        </w:rPr>
        <w:t>磨系统</w:t>
      </w:r>
      <w:proofErr w:type="gramEnd"/>
      <w:r>
        <w:rPr>
          <w:rFonts w:eastAsia="仿宋" w:hint="eastAsia"/>
          <w:color w:val="000000"/>
          <w:sz w:val="30"/>
          <w:szCs w:val="30"/>
        </w:rPr>
        <w:t>能够正常生产，保障水利、国防、民生等重点工程顺利施工。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2.玻璃行业运行情况分析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国庆节以来，多地采取限购限贷政策，且有蔓延趋势。银监会也在加强理财资金投资管理，严禁银行理财资金违规进入房地产领域。房地产去杠杆化的调控力度正在逐级加码，楼市降温会对玻璃需求产生较大影响。此外，今年夏季以来，</w:t>
      </w:r>
      <w:hyperlink r:id="rId9" w:tgtFrame="_blank" w:tooltip="纯碱" w:history="1">
        <w:r>
          <w:rPr>
            <w:rStyle w:val="a5"/>
            <w:rFonts w:ascii="仿宋" w:eastAsia="仿宋" w:hAnsi="仿宋" w:cs="Times New Roman" w:hint="default"/>
            <w:sz w:val="30"/>
            <w:szCs w:val="30"/>
          </w:rPr>
          <w:t>纯碱</w:t>
        </w:r>
      </w:hyperlink>
      <w:r>
        <w:rPr>
          <w:rFonts w:ascii="仿宋" w:eastAsia="仿宋" w:hAnsi="仿宋" w:hint="eastAsia"/>
          <w:color w:val="000000"/>
          <w:sz w:val="30"/>
          <w:szCs w:val="30"/>
        </w:rPr>
        <w:t>价格累计已经上涨200多元，直接造成玻璃生产成本增加40多元/吨,加之运输成本上行也造成其他综合成本的上涨，因此成本压力成为企业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挺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价的一个重要因素。但接近年底，由于很多施工企业会在年底前赶工期，对玻璃需求也构成短期利好。</w:t>
      </w:r>
      <w:r>
        <w:rPr>
          <w:rFonts w:ascii="宋体" w:hAnsi="宋体" w:cs="宋体" w:hint="eastAsia"/>
          <w:color w:val="000000"/>
          <w:sz w:val="30"/>
          <w:szCs w:val="30"/>
        </w:rPr>
        <w:t> </w:t>
      </w:r>
    </w:p>
    <w:p w:rsidR="00073BED" w:rsidRDefault="005D23D2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b/>
          <w:bCs/>
          <w:color w:val="000000"/>
          <w:sz w:val="30"/>
          <w:szCs w:val="30"/>
        </w:rPr>
        <w:t>三</w:t>
      </w:r>
      <w:r w:rsidR="00073BED">
        <w:rPr>
          <w:rFonts w:eastAsia="仿宋" w:hint="eastAsia"/>
          <w:b/>
          <w:bCs/>
          <w:color w:val="000000"/>
          <w:sz w:val="30"/>
          <w:szCs w:val="30"/>
        </w:rPr>
        <w:t>、我省建材行业存在的问题及原因分析</w:t>
      </w:r>
    </w:p>
    <w:p w:rsidR="00073BED" w:rsidRDefault="00073BED" w:rsidP="00073BED">
      <w:pPr>
        <w:spacing w:line="400" w:lineRule="exact"/>
        <w:ind w:firstLine="441"/>
        <w:rPr>
          <w:rFonts w:ascii="微软雅黑" w:eastAsia="微软雅黑" w:hAnsi="微软雅黑"/>
          <w:color w:val="000000"/>
          <w:sz w:val="18"/>
          <w:szCs w:val="18"/>
        </w:rPr>
      </w:pPr>
      <w:bookmarkStart w:id="0" w:name="_Toc279735064"/>
      <w:r>
        <w:rPr>
          <w:rFonts w:eastAsia="仿宋" w:hint="eastAsia"/>
          <w:color w:val="000000"/>
          <w:sz w:val="30"/>
          <w:szCs w:val="30"/>
        </w:rPr>
        <w:t>河南省建材工业在快速发展的同时，一些问题也日渐突出，已影响和制约行业健康可持续发展。主要表现：</w:t>
      </w:r>
      <w:bookmarkEnd w:id="0"/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1.全省建材行业依然未完全摆脱粗放型的发展模式，企业规模普遍小、装备技术水平低，产品结构不合理，增值能力较弱；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2.产能过剩，使部分优势企业的产品优质不能优价，未形成良性的市场竞争秩序，企业生产经营受到影响；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3.行业进入门槛低，低水平重复建设严重，能生产部品化构件企业较少；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4.行业节能减排环保力度加大，企业虽感到较大压力，但应对措施相对不足；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5.煤和运输成本上涨，导致财务成本上升。自9月下旬，新颁布的《超限运输车辆行驶公路管理规定》，因运载量受限制而导致运费成本增加。</w:t>
      </w:r>
    </w:p>
    <w:p w:rsidR="00073BED" w:rsidRDefault="005D23D2" w:rsidP="00073BED">
      <w:pPr>
        <w:pStyle w:val="a3"/>
        <w:spacing w:beforeAutospacing="0" w:afterAutospacing="0" w:line="400" w:lineRule="exact"/>
        <w:ind w:firstLine="590"/>
        <w:jc w:val="both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30"/>
          <w:szCs w:val="30"/>
        </w:rPr>
        <w:t>四</w:t>
      </w:r>
      <w:r w:rsidR="00073BED">
        <w:rPr>
          <w:rFonts w:hint="eastAsia"/>
          <w:b/>
          <w:bCs/>
          <w:color w:val="000000"/>
          <w:sz w:val="30"/>
          <w:szCs w:val="30"/>
        </w:rPr>
        <w:t>、主要应对措施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认真贯彻和落实国务院</w:t>
      </w:r>
      <w:r>
        <w:rPr>
          <w:rFonts w:eastAsia="仿宋" w:hint="eastAsia"/>
          <w:color w:val="000000"/>
          <w:sz w:val="30"/>
          <w:szCs w:val="30"/>
        </w:rPr>
        <w:t>34</w:t>
      </w:r>
      <w:r>
        <w:rPr>
          <w:rFonts w:eastAsia="仿宋" w:hint="eastAsia"/>
          <w:color w:val="000000"/>
          <w:sz w:val="30"/>
          <w:szCs w:val="30"/>
        </w:rPr>
        <w:t>号文件要求，坚持去产能、调结构、补短板、发展新兴产业，发展本质安全、节能环保、轻质高强的新型建材，加快建材行业由中低档产品为主向中高端转型。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一是要加强政策研究，加大行业结构调整、淘汰落后的力度，综合运用环保、能耗、质量和安全标准加快淘汰落后产能。落实《促进绿色建材生产和应用行动方案》，推动绿色建材的生产和应用，促进行业健康发展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二是创新和提升标准，提高行业准入门槛，通过制修订标准和</w:t>
      </w:r>
      <w:proofErr w:type="gramStart"/>
      <w:r>
        <w:rPr>
          <w:rFonts w:eastAsia="仿宋" w:hint="eastAsia"/>
          <w:color w:val="000000"/>
          <w:sz w:val="30"/>
          <w:szCs w:val="30"/>
        </w:rPr>
        <w:t>贯标</w:t>
      </w:r>
      <w:proofErr w:type="gramEnd"/>
      <w:r>
        <w:rPr>
          <w:rFonts w:eastAsia="仿宋" w:hint="eastAsia"/>
          <w:color w:val="000000"/>
          <w:sz w:val="30"/>
          <w:szCs w:val="30"/>
        </w:rPr>
        <w:t>，积极推进绿色建材评价标识体系的实施，以绿色建材评价推动新型建材产品质量的提升；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三是加大新技术、新产品的宣传和推广力度，引导行业向装配式和部品化方向发展，鼓励企业发展循环经济，树立一批节能减排达标示范企业，推动行业转型升级；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四是充分发挥大企业的作用，加强行业自律，鼓励企业规模化生产，加快兼并重组步伐，提升行业的集中度；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五是加大行业去产能、调结构的供给</w:t>
      </w:r>
      <w:proofErr w:type="gramStart"/>
      <w:r>
        <w:rPr>
          <w:rFonts w:eastAsia="仿宋" w:hint="eastAsia"/>
          <w:color w:val="000000"/>
          <w:sz w:val="30"/>
          <w:szCs w:val="30"/>
        </w:rPr>
        <w:t>侧改革</w:t>
      </w:r>
      <w:proofErr w:type="gramEnd"/>
      <w:r>
        <w:rPr>
          <w:rFonts w:eastAsia="仿宋" w:hint="eastAsia"/>
          <w:color w:val="000000"/>
          <w:sz w:val="30"/>
          <w:szCs w:val="30"/>
        </w:rPr>
        <w:t>力度，鼓励企业做好明年错峰生产工作；</w:t>
      </w:r>
    </w:p>
    <w:p w:rsidR="00073BED" w:rsidRDefault="00073BED" w:rsidP="00073BED">
      <w:pPr>
        <w:spacing w:line="400" w:lineRule="exact"/>
        <w:ind w:firstLine="57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六是充分发挥建材行业消纳、处理工业和生活废弃物、有毒有害废弃物并节省资源、利用热能等在开展循环经济中的作用，应着重解决目前存在的部门分割造成的制度障碍性问题，力争出台满足各方管理要求、有利于建材行业，特别是水泥工业，处置固体废弃物／危险废弃物、城市垃圾、污水处理厂淤泥等的优惠政策措施。</w:t>
      </w:r>
    </w:p>
    <w:p w:rsidR="00B93D15" w:rsidRDefault="00B93D15" w:rsidP="00073BED">
      <w:pPr>
        <w:spacing w:line="400" w:lineRule="exact"/>
        <w:ind w:firstLine="4134"/>
        <w:rPr>
          <w:rFonts w:eastAsia="仿宋"/>
          <w:color w:val="000000"/>
          <w:sz w:val="30"/>
          <w:szCs w:val="30"/>
        </w:rPr>
      </w:pPr>
    </w:p>
    <w:p w:rsidR="00073BED" w:rsidRDefault="00073BED" w:rsidP="00073BED">
      <w:pPr>
        <w:spacing w:line="400" w:lineRule="exact"/>
        <w:ind w:firstLine="4134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仿宋" w:hint="eastAsia"/>
          <w:color w:val="000000"/>
          <w:sz w:val="30"/>
          <w:szCs w:val="30"/>
        </w:rPr>
        <w:t>河南省建筑材料工业协会</w:t>
      </w:r>
    </w:p>
    <w:p w:rsidR="00073BED" w:rsidRDefault="00C6702F" w:rsidP="00073BED">
      <w:pPr>
        <w:spacing w:line="400" w:lineRule="exact"/>
        <w:ind w:firstLine="4584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B93D15">
        <w:rPr>
          <w:rFonts w:ascii="仿宋" w:eastAsia="仿宋" w:hAnsi="仿宋" w:hint="eastAsia"/>
          <w:color w:val="000000"/>
          <w:sz w:val="30"/>
          <w:szCs w:val="30"/>
        </w:rPr>
        <w:t>2017年1月31日</w:t>
      </w:r>
    </w:p>
    <w:p w:rsidR="000B4F2F" w:rsidRPr="00C6702F" w:rsidRDefault="000B4F2F" w:rsidP="00073BED">
      <w:pPr>
        <w:spacing w:line="400" w:lineRule="exact"/>
        <w:rPr>
          <w:szCs w:val="32"/>
        </w:rPr>
      </w:pPr>
    </w:p>
    <w:sectPr w:rsidR="000B4F2F" w:rsidRPr="00C6702F" w:rsidSect="0085519F">
      <w:footerReference w:type="default" r:id="rId10"/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45" w:rsidRDefault="00675445" w:rsidP="00BB110E">
      <w:r>
        <w:separator/>
      </w:r>
    </w:p>
  </w:endnote>
  <w:endnote w:type="continuationSeparator" w:id="0">
    <w:p w:rsidR="00675445" w:rsidRDefault="00675445" w:rsidP="00BB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746"/>
      <w:docPartObj>
        <w:docPartGallery w:val="Page Numbers (Bottom of Page)"/>
        <w:docPartUnique/>
      </w:docPartObj>
    </w:sdtPr>
    <w:sdtContent>
      <w:p w:rsidR="007501A4" w:rsidRDefault="00A04C96">
        <w:pPr>
          <w:pStyle w:val="a7"/>
          <w:jc w:val="center"/>
        </w:pPr>
        <w:fldSimple w:instr=" PAGE   \* MERGEFORMAT ">
          <w:r w:rsidR="005B612D" w:rsidRPr="005B612D">
            <w:rPr>
              <w:noProof/>
              <w:lang w:val="zh-CN"/>
            </w:rPr>
            <w:t>1</w:t>
          </w:r>
        </w:fldSimple>
      </w:p>
    </w:sdtContent>
  </w:sdt>
  <w:p w:rsidR="007501A4" w:rsidRDefault="007501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45" w:rsidRDefault="00675445" w:rsidP="00BB110E">
      <w:r>
        <w:separator/>
      </w:r>
    </w:p>
  </w:footnote>
  <w:footnote w:type="continuationSeparator" w:id="0">
    <w:p w:rsidR="00675445" w:rsidRDefault="00675445" w:rsidP="00BB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0FC9"/>
    <w:multiLevelType w:val="singleLevel"/>
    <w:tmpl w:val="57970FC9"/>
    <w:lvl w:ilvl="0">
      <w:start w:val="3"/>
      <w:numFmt w:val="decimal"/>
      <w:suff w:val="nothing"/>
      <w:lvlText w:val="%1、"/>
      <w:lvlJc w:val="left"/>
    </w:lvl>
  </w:abstractNum>
  <w:abstractNum w:abstractNumId="1">
    <w:nsid w:val="579722C3"/>
    <w:multiLevelType w:val="singleLevel"/>
    <w:tmpl w:val="EB8CEC0C"/>
    <w:lvl w:ilvl="0">
      <w:start w:val="1"/>
      <w:numFmt w:val="decimal"/>
      <w:suff w:val="nothing"/>
      <w:lvlText w:val="%1、"/>
      <w:lvlJc w:val="left"/>
      <w:rPr>
        <w:b w:val="0"/>
      </w:rPr>
    </w:lvl>
  </w:abstractNum>
  <w:abstractNum w:abstractNumId="2">
    <w:nsid w:val="5AB17C7D"/>
    <w:multiLevelType w:val="hybridMultilevel"/>
    <w:tmpl w:val="196E0A94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7E71"/>
    <w:rsid w:val="00000BCD"/>
    <w:rsid w:val="000459CE"/>
    <w:rsid w:val="000512F6"/>
    <w:rsid w:val="00072DE2"/>
    <w:rsid w:val="00073BED"/>
    <w:rsid w:val="000A007B"/>
    <w:rsid w:val="000A69F4"/>
    <w:rsid w:val="000B4F2F"/>
    <w:rsid w:val="000D5019"/>
    <w:rsid w:val="000E1402"/>
    <w:rsid w:val="000E2C69"/>
    <w:rsid w:val="00122F44"/>
    <w:rsid w:val="00136E91"/>
    <w:rsid w:val="00152E5C"/>
    <w:rsid w:val="00164363"/>
    <w:rsid w:val="001F07F4"/>
    <w:rsid w:val="00211F00"/>
    <w:rsid w:val="0025451F"/>
    <w:rsid w:val="00272BA5"/>
    <w:rsid w:val="0028732C"/>
    <w:rsid w:val="002D5F51"/>
    <w:rsid w:val="002E4D71"/>
    <w:rsid w:val="002F0BF0"/>
    <w:rsid w:val="00301CCD"/>
    <w:rsid w:val="003147E2"/>
    <w:rsid w:val="00342ED4"/>
    <w:rsid w:val="00354F92"/>
    <w:rsid w:val="003C099A"/>
    <w:rsid w:val="003C4A10"/>
    <w:rsid w:val="003E0E17"/>
    <w:rsid w:val="003E3583"/>
    <w:rsid w:val="0041134A"/>
    <w:rsid w:val="004151FA"/>
    <w:rsid w:val="00420F66"/>
    <w:rsid w:val="00445923"/>
    <w:rsid w:val="00450663"/>
    <w:rsid w:val="004640A7"/>
    <w:rsid w:val="004642BE"/>
    <w:rsid w:val="00492C89"/>
    <w:rsid w:val="004B596E"/>
    <w:rsid w:val="004D148D"/>
    <w:rsid w:val="004F6101"/>
    <w:rsid w:val="00510950"/>
    <w:rsid w:val="00523E69"/>
    <w:rsid w:val="005251B9"/>
    <w:rsid w:val="00532DA7"/>
    <w:rsid w:val="00557AA5"/>
    <w:rsid w:val="005870C2"/>
    <w:rsid w:val="00596E08"/>
    <w:rsid w:val="005A299E"/>
    <w:rsid w:val="005B1AB9"/>
    <w:rsid w:val="005B612D"/>
    <w:rsid w:val="005D23D2"/>
    <w:rsid w:val="005E645F"/>
    <w:rsid w:val="0061022E"/>
    <w:rsid w:val="0062706C"/>
    <w:rsid w:val="00646D58"/>
    <w:rsid w:val="00662A71"/>
    <w:rsid w:val="00675445"/>
    <w:rsid w:val="0068010F"/>
    <w:rsid w:val="00680237"/>
    <w:rsid w:val="006936A6"/>
    <w:rsid w:val="00694D0F"/>
    <w:rsid w:val="006C7ECA"/>
    <w:rsid w:val="006E1C46"/>
    <w:rsid w:val="006F0AB3"/>
    <w:rsid w:val="006F185B"/>
    <w:rsid w:val="006F4124"/>
    <w:rsid w:val="007210EB"/>
    <w:rsid w:val="00735DFA"/>
    <w:rsid w:val="007501A4"/>
    <w:rsid w:val="007727B2"/>
    <w:rsid w:val="00792429"/>
    <w:rsid w:val="007A7955"/>
    <w:rsid w:val="007E7718"/>
    <w:rsid w:val="007F5215"/>
    <w:rsid w:val="008011DC"/>
    <w:rsid w:val="00834ABB"/>
    <w:rsid w:val="00840BAE"/>
    <w:rsid w:val="0085519F"/>
    <w:rsid w:val="008628BC"/>
    <w:rsid w:val="00877E71"/>
    <w:rsid w:val="008B6F44"/>
    <w:rsid w:val="00916F35"/>
    <w:rsid w:val="009221E2"/>
    <w:rsid w:val="00944100"/>
    <w:rsid w:val="009575C9"/>
    <w:rsid w:val="00983E8A"/>
    <w:rsid w:val="00997031"/>
    <w:rsid w:val="009B391D"/>
    <w:rsid w:val="009B5CD3"/>
    <w:rsid w:val="009D22A4"/>
    <w:rsid w:val="009E2FFB"/>
    <w:rsid w:val="009F5E2B"/>
    <w:rsid w:val="00A04C96"/>
    <w:rsid w:val="00A30AE4"/>
    <w:rsid w:val="00A3138C"/>
    <w:rsid w:val="00A374CD"/>
    <w:rsid w:val="00A37996"/>
    <w:rsid w:val="00A42F43"/>
    <w:rsid w:val="00AA5BFA"/>
    <w:rsid w:val="00AD181A"/>
    <w:rsid w:val="00AD4E88"/>
    <w:rsid w:val="00B10AF2"/>
    <w:rsid w:val="00B25A52"/>
    <w:rsid w:val="00B301FE"/>
    <w:rsid w:val="00B4447E"/>
    <w:rsid w:val="00B52B88"/>
    <w:rsid w:val="00B540AF"/>
    <w:rsid w:val="00B55B40"/>
    <w:rsid w:val="00B72CE6"/>
    <w:rsid w:val="00B93D15"/>
    <w:rsid w:val="00BB110E"/>
    <w:rsid w:val="00BC6679"/>
    <w:rsid w:val="00BE14C7"/>
    <w:rsid w:val="00BF1DD4"/>
    <w:rsid w:val="00C019CF"/>
    <w:rsid w:val="00C254AB"/>
    <w:rsid w:val="00C36735"/>
    <w:rsid w:val="00C66560"/>
    <w:rsid w:val="00C6702F"/>
    <w:rsid w:val="00CA4868"/>
    <w:rsid w:val="00CB4E52"/>
    <w:rsid w:val="00CC165F"/>
    <w:rsid w:val="00CD7F43"/>
    <w:rsid w:val="00CE1DE1"/>
    <w:rsid w:val="00CE2AEF"/>
    <w:rsid w:val="00D12B61"/>
    <w:rsid w:val="00D67214"/>
    <w:rsid w:val="00D8325B"/>
    <w:rsid w:val="00D97EB2"/>
    <w:rsid w:val="00DB4563"/>
    <w:rsid w:val="00DE15E9"/>
    <w:rsid w:val="00DF533F"/>
    <w:rsid w:val="00E14855"/>
    <w:rsid w:val="00E3073D"/>
    <w:rsid w:val="00E66737"/>
    <w:rsid w:val="00E95427"/>
    <w:rsid w:val="00EA4945"/>
    <w:rsid w:val="00F07B1B"/>
    <w:rsid w:val="00F27BE8"/>
    <w:rsid w:val="00F32ABA"/>
    <w:rsid w:val="00F57EBE"/>
    <w:rsid w:val="00FB12C9"/>
    <w:rsid w:val="00FD2D77"/>
    <w:rsid w:val="00FF284F"/>
    <w:rsid w:val="0CD30F09"/>
    <w:rsid w:val="21CE17F7"/>
    <w:rsid w:val="32B75133"/>
    <w:rsid w:val="62CA5895"/>
    <w:rsid w:val="68006461"/>
    <w:rsid w:val="6C6405D4"/>
    <w:rsid w:val="734F6F2E"/>
    <w:rsid w:val="77B161DD"/>
    <w:rsid w:val="7C47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BA5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rsid w:val="00272BA5"/>
    <w:rPr>
      <w:rFonts w:ascii="微软雅黑" w:eastAsia="微软雅黑" w:hAnsi="微软雅黑" w:cs="微软雅黑" w:hint="eastAsia"/>
      <w:color w:val="333333"/>
      <w:u w:val="none"/>
    </w:rPr>
  </w:style>
  <w:style w:type="character" w:styleId="a5">
    <w:name w:val="Hyperlink"/>
    <w:basedOn w:val="a0"/>
    <w:rsid w:val="00272BA5"/>
    <w:rPr>
      <w:rFonts w:ascii="微软雅黑" w:eastAsia="微软雅黑" w:hAnsi="微软雅黑" w:cs="微软雅黑" w:hint="eastAsia"/>
      <w:color w:val="333333"/>
      <w:u w:val="none"/>
    </w:rPr>
  </w:style>
  <w:style w:type="paragraph" w:customStyle="1" w:styleId="Default">
    <w:name w:val="Default"/>
    <w:qFormat/>
    <w:rsid w:val="00272BA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bsharetext">
    <w:name w:val="bsharetext"/>
    <w:basedOn w:val="a0"/>
    <w:qFormat/>
    <w:rsid w:val="00272BA5"/>
  </w:style>
  <w:style w:type="paragraph" w:styleId="a6">
    <w:name w:val="header"/>
    <w:basedOn w:val="a"/>
    <w:link w:val="Char"/>
    <w:rsid w:val="00BB1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B110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BB1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B110E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F32ABA"/>
    <w:pPr>
      <w:ind w:firstLineChars="200" w:firstLine="420"/>
    </w:pPr>
  </w:style>
  <w:style w:type="character" w:customStyle="1" w:styleId="apple-converted-space">
    <w:name w:val="apple-converted-space"/>
    <w:basedOn w:val="a0"/>
    <w:rsid w:val="00073BED"/>
  </w:style>
  <w:style w:type="paragraph" w:styleId="a9">
    <w:name w:val="Balloon Text"/>
    <w:basedOn w:val="a"/>
    <w:link w:val="Char1"/>
    <w:rsid w:val="000E2C69"/>
    <w:rPr>
      <w:sz w:val="18"/>
      <w:szCs w:val="18"/>
    </w:rPr>
  </w:style>
  <w:style w:type="character" w:customStyle="1" w:styleId="Char1">
    <w:name w:val="批注框文本 Char"/>
    <w:basedOn w:val="a0"/>
    <w:link w:val="a9"/>
    <w:rsid w:val="000E2C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lass.cn/trade/chunjian_a31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414C9-35BB-4B43-918C-E29A6BFF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376</Words>
  <Characters>2148</Characters>
  <Application>Microsoft Office Word</Application>
  <DocSecurity>0</DocSecurity>
  <Lines>17</Lines>
  <Paragraphs>5</Paragraphs>
  <ScaleCrop>false</ScaleCrop>
  <Company>China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ChinaUser</cp:lastModifiedBy>
  <cp:revision>7</cp:revision>
  <cp:lastPrinted>2017-01-11T06:14:00Z</cp:lastPrinted>
  <dcterms:created xsi:type="dcterms:W3CDTF">2017-01-18T03:32:00Z</dcterms:created>
  <dcterms:modified xsi:type="dcterms:W3CDTF">2017-02-06T01:18:00Z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